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65073" w14:textId="6B493114" w:rsidR="008912A6" w:rsidRDefault="00B572DA" w:rsidP="00C56D16">
      <w:pPr>
        <w:pStyle w:val="CRCoverPage"/>
        <w:tabs>
          <w:tab w:val="right" w:pos="9639"/>
        </w:tabs>
        <w:spacing w:after="0"/>
        <w:rPr>
          <w:b/>
          <w:iCs/>
          <w:noProof/>
          <w:sz w:val="22"/>
          <w:szCs w:val="22"/>
        </w:rPr>
      </w:pPr>
      <w:r w:rsidRPr="00426543">
        <w:rPr>
          <w:b/>
          <w:noProof/>
          <w:sz w:val="22"/>
          <w:szCs w:val="22"/>
        </w:rPr>
        <w:t>3GPP TSG-</w:t>
      </w:r>
      <w:r w:rsidRPr="00426543">
        <w:rPr>
          <w:sz w:val="22"/>
          <w:szCs w:val="22"/>
        </w:rPr>
        <w:fldChar w:fldCharType="begin"/>
      </w:r>
      <w:r w:rsidRPr="00426543">
        <w:rPr>
          <w:sz w:val="22"/>
          <w:szCs w:val="22"/>
        </w:rPr>
        <w:instrText xml:space="preserve"> DOCPROPERTY  TSG/WGRef  \* MERGEFORMAT </w:instrText>
      </w:r>
      <w:r w:rsidRPr="00426543">
        <w:rPr>
          <w:sz w:val="22"/>
          <w:szCs w:val="22"/>
        </w:rPr>
        <w:fldChar w:fldCharType="separate"/>
      </w:r>
      <w:r w:rsidRPr="00426543">
        <w:rPr>
          <w:b/>
          <w:noProof/>
          <w:sz w:val="22"/>
          <w:szCs w:val="22"/>
        </w:rPr>
        <w:t>WG SA2</w:t>
      </w:r>
      <w:r w:rsidRPr="00426543">
        <w:rPr>
          <w:b/>
          <w:noProof/>
          <w:sz w:val="22"/>
          <w:szCs w:val="22"/>
        </w:rPr>
        <w:fldChar w:fldCharType="end"/>
      </w:r>
      <w:r w:rsidRPr="00426543">
        <w:rPr>
          <w:b/>
          <w:noProof/>
          <w:sz w:val="22"/>
          <w:szCs w:val="22"/>
        </w:rPr>
        <w:t xml:space="preserve"> Meeting #</w:t>
      </w:r>
      <w:r w:rsidR="00E8189C" w:rsidRPr="00426543">
        <w:rPr>
          <w:b/>
          <w:noProof/>
          <w:sz w:val="22"/>
          <w:szCs w:val="22"/>
        </w:rPr>
        <w:t>16</w:t>
      </w:r>
      <w:r w:rsidR="007C6F43" w:rsidRPr="00426543">
        <w:rPr>
          <w:b/>
          <w:noProof/>
          <w:sz w:val="22"/>
          <w:szCs w:val="22"/>
        </w:rPr>
        <w:t>4</w:t>
      </w:r>
      <w:r w:rsidR="00C56D16" w:rsidRPr="00426543">
        <w:rPr>
          <w:b/>
          <w:iCs/>
          <w:noProof/>
          <w:sz w:val="22"/>
          <w:szCs w:val="22"/>
        </w:rPr>
        <w:tab/>
        <w:t>S2-2409</w:t>
      </w:r>
      <w:r w:rsidR="00A066EA">
        <w:rPr>
          <w:b/>
          <w:iCs/>
          <w:noProof/>
          <w:sz w:val="22"/>
          <w:szCs w:val="22"/>
        </w:rPr>
        <w:t>527</w:t>
      </w:r>
    </w:p>
    <w:p w14:paraId="02AA8FD4" w14:textId="3C2BC3E1" w:rsidR="00C66810" w:rsidRPr="00426543" w:rsidRDefault="007C6F43" w:rsidP="00C56D16">
      <w:pPr>
        <w:pStyle w:val="CRCoverPage"/>
        <w:tabs>
          <w:tab w:val="right" w:pos="9639"/>
        </w:tabs>
        <w:spacing w:after="0"/>
        <w:rPr>
          <w:b/>
          <w:i/>
          <w:noProof/>
          <w:sz w:val="22"/>
          <w:szCs w:val="22"/>
          <w:lang w:eastAsia="ja-JP"/>
        </w:rPr>
      </w:pPr>
      <w:r w:rsidRPr="00426543">
        <w:rPr>
          <w:rFonts w:cs="Arial"/>
          <w:b/>
          <w:bCs/>
          <w:sz w:val="22"/>
          <w:szCs w:val="22"/>
        </w:rPr>
        <w:t>Maastricht, Netherlands, 19 August – 23 August, 2024</w:t>
      </w:r>
      <w:r w:rsidR="00C56D16" w:rsidRPr="00426543">
        <w:rPr>
          <w:rFonts w:cs="Arial"/>
          <w:b/>
          <w:bCs/>
          <w:sz w:val="22"/>
          <w:szCs w:val="22"/>
        </w:rPr>
        <w:t xml:space="preserve"> </w:t>
      </w:r>
      <w:r w:rsidR="00426543" w:rsidRPr="00A066EA">
        <w:rPr>
          <w:rFonts w:cs="Arial"/>
          <w:b/>
          <w:bCs/>
        </w:rPr>
        <w:t xml:space="preserve">was </w:t>
      </w:r>
      <w:r w:rsidR="00426543" w:rsidRPr="00A066EA">
        <w:rPr>
          <w:b/>
          <w:iCs/>
          <w:noProof/>
        </w:rPr>
        <w:t>S2-24092</w:t>
      </w:r>
      <w:r w:rsidR="00A066EA" w:rsidRPr="00A066EA">
        <w:rPr>
          <w:b/>
          <w:iCs/>
          <w:noProof/>
        </w:rPr>
        <w:t>60_</w:t>
      </w:r>
      <w:r w:rsidR="00C56D16" w:rsidRPr="00A066EA">
        <w:rPr>
          <w:rFonts w:cs="Arial"/>
          <w:b/>
          <w:bCs/>
        </w:rPr>
        <w:t>S2-240</w:t>
      </w:r>
      <w:r w:rsidR="00A066EA" w:rsidRPr="00A066EA">
        <w:rPr>
          <w:rFonts w:cs="Arial"/>
          <w:b/>
          <w:bCs/>
        </w:rPr>
        <w:t>9212_S2</w:t>
      </w:r>
      <w:r w:rsidR="00A066EA">
        <w:rPr>
          <w:rFonts w:cs="Arial"/>
          <w:b/>
          <w:bCs/>
        </w:rPr>
        <w:t>-2407629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1AE53F" w:rsidR="002772A1" w:rsidRDefault="00376C76" w:rsidP="00AD19AF">
            <w:pPr>
              <w:pStyle w:val="CRCoverPage"/>
              <w:spacing w:after="0"/>
              <w:jc w:val="center"/>
              <w:rPr>
                <w:noProof/>
                <w:lang w:eastAsia="ja-JP"/>
              </w:rPr>
            </w:pPr>
            <w:r>
              <w:rPr>
                <w:b/>
                <w:noProof/>
                <w:sz w:val="28"/>
                <w:lang w:eastAsia="ja-JP"/>
              </w:rPr>
              <w:t>5</w:t>
            </w:r>
            <w:r w:rsidR="00E512D1">
              <w:rPr>
                <w:b/>
                <w:noProof/>
                <w:sz w:val="28"/>
                <w:lang w:eastAsia="ja-JP"/>
              </w:rPr>
              <w:t>433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631211" w:rsidR="002772A1" w:rsidRDefault="00A066EA">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EA6E65" w:rsidR="002772A1" w:rsidRDefault="0039334C" w:rsidP="00C66810">
            <w:pPr>
              <w:pStyle w:val="CRCoverPage"/>
              <w:spacing w:after="0"/>
              <w:jc w:val="center"/>
              <w:rPr>
                <w:noProof/>
                <w:sz w:val="28"/>
              </w:rPr>
            </w:pPr>
            <w:r>
              <w:rPr>
                <w:b/>
                <w:noProof/>
                <w:sz w:val="28"/>
              </w:rPr>
              <w:t>1</w:t>
            </w:r>
            <w:r w:rsidR="007376FD">
              <w:rPr>
                <w:b/>
                <w:noProof/>
                <w:sz w:val="28"/>
              </w:rPr>
              <w:t>9</w:t>
            </w:r>
            <w:r w:rsidR="009A404E">
              <w:rPr>
                <w:b/>
                <w:noProof/>
                <w:sz w:val="28"/>
              </w:rPr>
              <w:t>.</w:t>
            </w:r>
            <w:r w:rsidR="007376FD">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EC8662A"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7376FD">
              <w:rPr>
                <w:rFonts w:eastAsia="Malgun Gothic"/>
                <w:lang w:eastAsia="ko-KR"/>
              </w:rPr>
              <w:t>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EF594BB" w:rsidR="00B73677" w:rsidRDefault="00197AB1" w:rsidP="00B73677">
            <w:pPr>
              <w:pStyle w:val="CRCoverPage"/>
              <w:spacing w:after="0"/>
              <w:ind w:left="100"/>
              <w:rPr>
                <w:noProof/>
                <w:lang w:eastAsia="ja-JP"/>
              </w:rPr>
            </w:pPr>
            <w:r>
              <w:rPr>
                <w:noProof/>
                <w:lang w:eastAsia="ja-JP"/>
              </w:rPr>
              <w:t>5G_eSBA, 5GS_Ph1,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1790E006" w:rsidR="00B73677" w:rsidRDefault="00DA1D85"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04BAE35" w:rsidR="00B73677" w:rsidRDefault="00B73677" w:rsidP="00B73677">
            <w:pPr>
              <w:pStyle w:val="CRCoverPage"/>
              <w:spacing w:after="0"/>
              <w:ind w:left="100"/>
              <w:rPr>
                <w:noProof/>
              </w:rPr>
            </w:pPr>
            <w:r>
              <w:rPr>
                <w:noProof/>
              </w:rPr>
              <w:t>Rel-1</w:t>
            </w:r>
            <w:r w:rsidR="007376FD">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7900E8CF" w14:textId="17D701C2"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w:t>
            </w:r>
            <w:r w:rsidR="006F4DC7" w:rsidRPr="00F45D45">
              <w:rPr>
                <w:color w:val="000000" w:themeColor="text1"/>
                <w:lang w:val="en-US" w:eastAsia="ja-JP"/>
              </w:rPr>
              <w:t xml:space="preserve">it does not provide </w:t>
            </w:r>
            <w:proofErr w:type="spellStart"/>
            <w:r w:rsidR="006F4DC7" w:rsidRPr="00F45D45">
              <w:rPr>
                <w:color w:val="000000" w:themeColor="text1"/>
                <w:lang w:val="en-US" w:eastAsia="ja-JP"/>
              </w:rPr>
              <w:t>h</w:t>
            </w:r>
            <w:r w:rsidR="00537DC5" w:rsidRPr="00F45D45">
              <w:rPr>
                <w:color w:val="000000" w:themeColor="text1"/>
                <w:lang w:val="en-US" w:eastAsia="ja-JP"/>
              </w:rPr>
              <w:t>PC</w:t>
            </w:r>
            <w:r w:rsidR="006F4DC7" w:rsidRPr="00F45D45">
              <w:rPr>
                <w:color w:val="000000" w:themeColor="text1"/>
                <w:lang w:val="en-US" w:eastAsia="ja-JP"/>
              </w:rPr>
              <w:t>F</w:t>
            </w:r>
            <w:proofErr w:type="spellEnd"/>
            <w:r w:rsidR="006F4DC7" w:rsidRPr="00F45D45">
              <w:rPr>
                <w:color w:val="000000" w:themeColor="text1"/>
                <w:lang w:val="en-US" w:eastAsia="ja-JP"/>
              </w:rPr>
              <w:t xml:space="preserve">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37138A89" w:rsidR="00F37D59" w:rsidRPr="001E2743" w:rsidRDefault="00697D6F" w:rsidP="00564A36">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w:t>
            </w:r>
            <w:proofErr w:type="spellStart"/>
            <w:r w:rsidR="001059D0">
              <w:rPr>
                <w:lang w:val="en-US" w:eastAsia="ja-JP"/>
              </w:rPr>
              <w:t>e.g</w:t>
            </w:r>
            <w:proofErr w:type="spellEnd"/>
            <w:r w:rsidR="001059D0">
              <w:rPr>
                <w:lang w:val="en-US" w:eastAsia="ja-JP"/>
              </w:rPr>
              <w:t xml:space="preserve">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F703E5" w:rsidR="00B73677" w:rsidRDefault="005A2334" w:rsidP="00BD463E">
            <w:pPr>
              <w:pStyle w:val="CRCoverPage"/>
              <w:spacing w:after="0"/>
              <w:ind w:left="100"/>
              <w:rPr>
                <w:noProof/>
              </w:rPr>
            </w:pPr>
            <w:r>
              <w:rPr>
                <w:noProof/>
              </w:rPr>
              <w:t xml:space="preserve">1. Misalignment between H-SMF discovery and H-PCF discovery. </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D134A8D"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430FE0A" w14:textId="479669A5" w:rsidR="00873190" w:rsidRPr="00ED2E9D" w:rsidRDefault="00424C32" w:rsidP="00BD46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BC98E09" w14:textId="77777777" w:rsidR="00C57EE8" w:rsidRPr="001B7C50" w:rsidRDefault="00C57EE8" w:rsidP="00C57EE8">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4557"/>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7E5AE008" w14:textId="77777777" w:rsidR="00C57EE8" w:rsidRPr="001B7C50" w:rsidRDefault="00C57EE8" w:rsidP="00C57EE8">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F51A157" w14:textId="77777777" w:rsidR="00C57EE8" w:rsidRPr="001B7C50" w:rsidRDefault="00C57EE8" w:rsidP="00C57EE8">
      <w:r w:rsidRPr="001B7C50">
        <w:t>When the NF service consumer performs discovery and selection for a UE, the following applies:</w:t>
      </w:r>
    </w:p>
    <w:p w14:paraId="79A79258" w14:textId="77777777" w:rsidR="00C57EE8" w:rsidRPr="001B7C50" w:rsidRDefault="00C57EE8" w:rsidP="00C57EE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CA63108" w14:textId="77777777" w:rsidR="00C57EE8" w:rsidRDefault="00C57EE8" w:rsidP="00C57EE8">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EB3CB81" w14:textId="77777777" w:rsidR="00C57EE8" w:rsidRDefault="00C57EE8" w:rsidP="00C57EE8">
      <w:r>
        <w:t>The PCF for a PDU Session selects a (V-)PCF instance for UE policy association.</w:t>
      </w:r>
    </w:p>
    <w:p w14:paraId="52931EA1" w14:textId="77777777" w:rsidR="00C57EE8" w:rsidRPr="001B7C50" w:rsidRDefault="00C57EE8" w:rsidP="00C57EE8">
      <w:r w:rsidRPr="001B7C50">
        <w:t>The following factors may be considered at PCF discovery and selection for Access and Mobility policies and UE policies:</w:t>
      </w:r>
    </w:p>
    <w:p w14:paraId="710AEF9C" w14:textId="77777777" w:rsidR="00C57EE8" w:rsidRPr="001B7C50" w:rsidRDefault="00C57EE8" w:rsidP="00C57EE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4B972DCE" w14:textId="77777777" w:rsidR="00C57EE8" w:rsidRPr="001B7C50" w:rsidRDefault="00C57EE8" w:rsidP="00C57EE8">
      <w:pPr>
        <w:pStyle w:val="B10"/>
      </w:pPr>
      <w:r w:rsidRPr="001B7C50">
        <w:t>-</w:t>
      </w:r>
      <w:r w:rsidRPr="001B7C50">
        <w:tab/>
        <w:t>S-NSSAI(s). In the roaming case, the AMF selects the V-PCF instance based on the S-NSSAI(s) of the VPLMN and selects the H-PCF instance based on the S-NSSAI(s) of the HPLMN.</w:t>
      </w:r>
    </w:p>
    <w:p w14:paraId="01C514AD" w14:textId="77777777" w:rsidR="00C57EE8" w:rsidRPr="001B7C50" w:rsidRDefault="00C57EE8" w:rsidP="00C57EE8">
      <w:pPr>
        <w:pStyle w:val="B10"/>
      </w:pPr>
      <w:r w:rsidRPr="001B7C50">
        <w:t>-</w:t>
      </w:r>
      <w:r w:rsidRPr="001B7C50">
        <w:tab/>
        <w:t>PCF Set ID.</w:t>
      </w:r>
    </w:p>
    <w:p w14:paraId="00B6E65A" w14:textId="77777777" w:rsidR="00C57EE8" w:rsidRPr="001B7C50" w:rsidRDefault="00C57EE8" w:rsidP="00C57EE8">
      <w:pPr>
        <w:pStyle w:val="B10"/>
      </w:pPr>
      <w:r w:rsidRPr="001B7C50">
        <w:t>-</w:t>
      </w:r>
      <w:r w:rsidRPr="001B7C50">
        <w:tab/>
        <w:t>PCF Group ID of the UE's SUPI.</w:t>
      </w:r>
    </w:p>
    <w:p w14:paraId="03AFB257" w14:textId="77777777" w:rsidR="00C57EE8" w:rsidRPr="001B7C50" w:rsidRDefault="00C57EE8" w:rsidP="00C57EE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06595B17" w14:textId="77777777" w:rsidR="00C57EE8" w:rsidRPr="001B7C50" w:rsidRDefault="00C57EE8" w:rsidP="00C57EE8">
      <w:pPr>
        <w:pStyle w:val="B10"/>
      </w:pPr>
      <w:r w:rsidRPr="001B7C50">
        <w:t>-</w:t>
      </w:r>
      <w:r w:rsidRPr="001B7C50">
        <w:tab/>
        <w:t>DNN replacement capability of the PCF.</w:t>
      </w:r>
    </w:p>
    <w:p w14:paraId="2D083D81" w14:textId="77777777" w:rsidR="00C57EE8" w:rsidRDefault="00C57EE8" w:rsidP="00C57EE8">
      <w:pPr>
        <w:pStyle w:val="B10"/>
      </w:pPr>
      <w:r>
        <w:t>-</w:t>
      </w:r>
      <w:r>
        <w:tab/>
        <w:t>Slice replacement capability of the PCF.</w:t>
      </w:r>
    </w:p>
    <w:p w14:paraId="302C5A15" w14:textId="77777777" w:rsidR="00C57EE8" w:rsidRPr="001B7C50" w:rsidRDefault="00C57EE8" w:rsidP="00C57EE8">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088A9FA" w14:textId="77777777" w:rsidR="00C57EE8" w:rsidRDefault="00C57EE8" w:rsidP="00C57EE8">
      <w:pPr>
        <w:pStyle w:val="B10"/>
      </w:pPr>
      <w:r>
        <w:t>-</w:t>
      </w:r>
      <w:r>
        <w:tab/>
        <w:t>URSP delivery in EPS capability of the PCF.</w:t>
      </w:r>
    </w:p>
    <w:p w14:paraId="05EDA734" w14:textId="77777777" w:rsidR="00C57EE8" w:rsidRPr="001B7C50" w:rsidRDefault="00C57EE8" w:rsidP="00C57EE8">
      <w:r w:rsidRPr="001B7C50">
        <w:t>When the NF service consumer performs discovery and selection for a PDU Session, the following applies:</w:t>
      </w:r>
    </w:p>
    <w:p w14:paraId="09341F08" w14:textId="77777777" w:rsidR="00C57EE8" w:rsidRPr="001B7C50" w:rsidRDefault="00C57EE8" w:rsidP="00C57EE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971EAB" w14:textId="77777777" w:rsidR="00C57EE8" w:rsidRPr="001B7C50" w:rsidRDefault="00C57EE8" w:rsidP="00C57EE8">
      <w:pPr>
        <w:pStyle w:val="B10"/>
      </w:pPr>
      <w:r w:rsidRPr="001B7C50">
        <w:tab/>
        <w:t>The following factors may be considered at PCF discovery and selection for a PDU session:</w:t>
      </w:r>
    </w:p>
    <w:p w14:paraId="538058C4" w14:textId="77777777" w:rsidR="00C57EE8" w:rsidRPr="001B7C50" w:rsidRDefault="00C57EE8" w:rsidP="00C57EE8">
      <w:pPr>
        <w:pStyle w:val="B2"/>
      </w:pPr>
      <w:r w:rsidRPr="001B7C50">
        <w:t>a)</w:t>
      </w:r>
      <w:r w:rsidRPr="001B7C50">
        <w:tab/>
        <w:t>Local operator policies.</w:t>
      </w:r>
    </w:p>
    <w:p w14:paraId="7DDA3E73" w14:textId="77777777" w:rsidR="00C57EE8" w:rsidRPr="001B7C50" w:rsidRDefault="00C57EE8" w:rsidP="00C57EE8">
      <w:pPr>
        <w:pStyle w:val="B2"/>
      </w:pPr>
      <w:r w:rsidRPr="001B7C50">
        <w:t>b)</w:t>
      </w:r>
      <w:r w:rsidRPr="001B7C50">
        <w:tab/>
        <w:t>Selected Data Network Name (DNN).</w:t>
      </w:r>
    </w:p>
    <w:p w14:paraId="389ACD85" w14:textId="77777777" w:rsidR="00C57EE8" w:rsidRPr="001B7C50" w:rsidRDefault="00C57EE8" w:rsidP="00C57EE8">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25CB3804" w14:textId="77777777" w:rsidR="00C57EE8" w:rsidRPr="001B7C50" w:rsidRDefault="00C57EE8" w:rsidP="00C57EE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030BCFC" w14:textId="77777777" w:rsidR="00C57EE8" w:rsidRPr="001B7C50" w:rsidRDefault="00C57EE8" w:rsidP="00C57EE8">
      <w:pPr>
        <w:pStyle w:val="B2"/>
      </w:pPr>
      <w:r w:rsidRPr="001B7C50">
        <w:t>e)</w:t>
      </w:r>
      <w:r w:rsidRPr="001B7C50">
        <w:tab/>
        <w:t>PCF selected by the AMF for the UE.</w:t>
      </w:r>
    </w:p>
    <w:p w14:paraId="68CEC69E" w14:textId="77777777" w:rsidR="00C57EE8" w:rsidRPr="001B7C50" w:rsidRDefault="00C57EE8" w:rsidP="00C57EE8">
      <w:pPr>
        <w:pStyle w:val="B2"/>
      </w:pPr>
      <w:r w:rsidRPr="001B7C50">
        <w:t>f)</w:t>
      </w:r>
      <w:r w:rsidRPr="001B7C50">
        <w:tab/>
        <w:t>MA PDU Session capability of the PCF, for an MA PDU session.</w:t>
      </w:r>
    </w:p>
    <w:p w14:paraId="5FA688A5" w14:textId="77777777" w:rsidR="00C57EE8" w:rsidRPr="001B7C50" w:rsidRDefault="00C57EE8" w:rsidP="00C57EE8">
      <w:pPr>
        <w:pStyle w:val="B2"/>
      </w:pPr>
      <w:r w:rsidRPr="001B7C50">
        <w:t>g)</w:t>
      </w:r>
      <w:r w:rsidRPr="001B7C50">
        <w:tab/>
        <w:t>The PCF Group ID provided by the AMF to the SMF.</w:t>
      </w:r>
    </w:p>
    <w:p w14:paraId="12D503BA" w14:textId="77777777" w:rsidR="00C57EE8" w:rsidRPr="001B7C50" w:rsidRDefault="00C57EE8" w:rsidP="00C57EE8">
      <w:pPr>
        <w:pStyle w:val="B2"/>
      </w:pPr>
      <w:r w:rsidRPr="001B7C50">
        <w:t>h)</w:t>
      </w:r>
      <w:r w:rsidRPr="001B7C50">
        <w:tab/>
        <w:t>PCF Set ID.</w:t>
      </w:r>
    </w:p>
    <w:p w14:paraId="10FCAB9F" w14:textId="77777777" w:rsidR="00C57EE8" w:rsidRPr="001B7C50" w:rsidRDefault="00C57EE8" w:rsidP="00C57EE8">
      <w:pPr>
        <w:pStyle w:val="B2"/>
      </w:pPr>
      <w:proofErr w:type="spellStart"/>
      <w:r w:rsidRPr="001B7C50">
        <w:t>i</w:t>
      </w:r>
      <w:proofErr w:type="spellEnd"/>
      <w:r w:rsidRPr="001B7C50">
        <w:t>)</w:t>
      </w:r>
      <w:r w:rsidRPr="001B7C50">
        <w:tab/>
        <w:t>Same PCF Selection Indication.</w:t>
      </w:r>
    </w:p>
    <w:p w14:paraId="4850BD51" w14:textId="77777777" w:rsidR="00C57EE8" w:rsidRPr="001B7C50" w:rsidRDefault="00C57EE8" w:rsidP="00C57EE8">
      <w:pPr>
        <w:pStyle w:val="B2"/>
      </w:pPr>
      <w:r>
        <w:t>j)</w:t>
      </w:r>
      <w:r>
        <w:tab/>
        <w:t>URSP delivery in EPS capability of the PCF.</w:t>
      </w:r>
    </w:p>
    <w:p w14:paraId="5C7B9C00" w14:textId="77777777" w:rsidR="00C57EE8" w:rsidRPr="001B7C50" w:rsidRDefault="00C57EE8" w:rsidP="00C57EE8">
      <w:r w:rsidRPr="001B7C50">
        <w:t>In the case of delegated discovery and selection in SCP, the SMF includes the factors b) - h)</w:t>
      </w:r>
      <w:r>
        <w:t>, j)</w:t>
      </w:r>
      <w:r w:rsidRPr="001B7C50">
        <w:t>, if available, in the first request.</w:t>
      </w:r>
    </w:p>
    <w:p w14:paraId="0D1C8219" w14:textId="77777777" w:rsidR="00C57EE8" w:rsidRPr="001B7C50" w:rsidRDefault="00C57EE8" w:rsidP="00C57EE8">
      <w:r w:rsidRPr="001B7C50">
        <w:t>The selected PCF instance for serving the UE and the selected PCF instance for serving a PDU session of this UE may be the same or may be different.</w:t>
      </w:r>
    </w:p>
    <w:p w14:paraId="19B7A13F" w14:textId="6CDB63F6" w:rsidR="00C57EE8" w:rsidRPr="001B7C50" w:rsidRDefault="00C57EE8" w:rsidP="00C57EE8">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9:26:00Z">
        <w:r w:rsidR="00F32D43">
          <w:t>endpoint</w:t>
        </w:r>
      </w:ins>
      <w:ins w:id="37" w:author="Oracle85" w:date="2024-08-02T20:55:00Z">
        <w:r w:rsidR="00580C73">
          <w:t xml:space="preserve"> </w:t>
        </w:r>
      </w:ins>
      <w:r w:rsidRPr="001B7C50">
        <w:t>address of the PCF instance may not be present):</w:t>
      </w:r>
    </w:p>
    <w:p w14:paraId="34B1AF26" w14:textId="77777777" w:rsidR="00C57EE8" w:rsidRPr="001B7C50" w:rsidRDefault="00C57EE8" w:rsidP="00C57EE8">
      <w:r w:rsidRPr="001B7C50">
        <w:t>When NF service consumer performs discovery and selection, the following applies:</w:t>
      </w:r>
    </w:p>
    <w:p w14:paraId="1F9926AA" w14:textId="77777777" w:rsidR="00C57EE8" w:rsidRPr="001B7C50" w:rsidRDefault="00C57EE8" w:rsidP="00C57EE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16D03C6" w14:textId="77777777" w:rsidR="00C57EE8" w:rsidRPr="001B7C50" w:rsidRDefault="00C57EE8" w:rsidP="00C57EE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E36AFB9" w14:textId="71340422" w:rsidR="00C57EE8" w:rsidRPr="001B7C50" w:rsidRDefault="00C57EE8" w:rsidP="00C57EE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8" w:author="Oracle85" w:date="2024-08-02T20:55:00Z">
        <w:r w:rsidR="00580C73">
          <w:t xml:space="preserve">may </w:t>
        </w:r>
      </w:ins>
      <w:r w:rsidRPr="001B7C50">
        <w:t>send</w:t>
      </w:r>
      <w:del w:id="39" w:author="Oracle85" w:date="2024-08-02T20:55:00Z">
        <w:r w:rsidRPr="001B7C50" w:rsidDel="00580C73">
          <w:delText>s</w:delText>
        </w:r>
      </w:del>
      <w:r w:rsidRPr="001B7C50">
        <w:t xml:space="preserve"> the </w:t>
      </w:r>
      <w:del w:id="40" w:author="Oracle85" w:date="2024-08-02T20:56:00Z">
        <w:r w:rsidRPr="001B7C50" w:rsidDel="00580C73">
          <w:delText xml:space="preserve">H-PCF </w:delText>
        </w:r>
      </w:del>
      <w:r w:rsidRPr="001B7C50">
        <w:t xml:space="preserve">ID </w:t>
      </w:r>
      <w:ins w:id="41" w:author="Oracle85" w:date="2024-08-22T18:01:00Z">
        <w:r w:rsidR="000576A9" w:rsidRPr="00761FDF">
          <w:t>and/or endpoint address (e.g. URI)</w:t>
        </w:r>
        <w:r w:rsidR="000576A9">
          <w:rPr>
            <w:rFonts w:ascii="Aptos" w:hAnsi="Aptos"/>
          </w:rPr>
          <w:t xml:space="preserve"> </w:t>
        </w:r>
      </w:ins>
      <w:r w:rsidRPr="001B7C50">
        <w:t>of the selected H-PCF instance to the V-PCF during the policy association establishment procedure.</w:t>
      </w:r>
    </w:p>
    <w:p w14:paraId="73004284" w14:textId="77777777" w:rsidR="00C57EE8" w:rsidRPr="001B7C50" w:rsidRDefault="00C57EE8" w:rsidP="00C57EE8">
      <w:r w:rsidRPr="001B7C50">
        <w:t xml:space="preserve">When the SMF receives a </w:t>
      </w:r>
      <w:del w:id="42" w:author="Oracle85" w:date="2024-08-02T20:56:00Z">
        <w:r w:rsidRPr="001B7C50" w:rsidDel="00580C7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6C04BAE3" w14:textId="77777777" w:rsidR="00C57EE8" w:rsidRPr="001B7C50" w:rsidRDefault="00C57EE8" w:rsidP="00C57EE8">
      <w:r w:rsidRPr="001B7C50">
        <w:t>In the case of delegated discovery and selection in the SCP, the following applies:</w:t>
      </w:r>
    </w:p>
    <w:p w14:paraId="0C8276E7" w14:textId="77777777" w:rsidR="00C57EE8" w:rsidRPr="001B7C50" w:rsidRDefault="00C57EE8" w:rsidP="00C57EE8">
      <w:pPr>
        <w:pStyle w:val="B10"/>
      </w:pPr>
      <w:r w:rsidRPr="001B7C50">
        <w:t>-</w:t>
      </w:r>
      <w:r w:rsidRPr="001B7C50">
        <w:tab/>
        <w:t>The selected PCF instance may include the PCF Id, PCF Set Id and, if PCF Set Id is not available, the PCF Group ID (if available) in the response to the AMF.</w:t>
      </w:r>
    </w:p>
    <w:p w14:paraId="041826B5" w14:textId="77777777" w:rsidR="00C57EE8" w:rsidRPr="001B7C50" w:rsidRDefault="00C57EE8" w:rsidP="00C57EE8">
      <w:pPr>
        <w:pStyle w:val="NO"/>
      </w:pPr>
      <w:r w:rsidRPr="001B7C50">
        <w:t>NOTE 2:</w:t>
      </w:r>
      <w:r w:rsidRPr="001B7C50">
        <w:tab/>
        <w:t>The selected (V-)PCF instance can include the binding indication, including the (V-)PCF ID and possibly PCF Set ID in the response to the AMF as described in clause 6.3.1.0.</w:t>
      </w:r>
    </w:p>
    <w:p w14:paraId="2D91965E" w14:textId="77777777" w:rsidR="00C57EE8" w:rsidRPr="001B7C50" w:rsidRDefault="00C57EE8" w:rsidP="00C57EE8">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54258DC" w14:textId="77777777" w:rsidR="00C57EE8" w:rsidRPr="001B7C50" w:rsidRDefault="00C57EE8" w:rsidP="00C57EE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D57B90E" w14:textId="77777777" w:rsidR="00C57EE8" w:rsidRPr="001B7C50" w:rsidRDefault="00C57EE8" w:rsidP="00C57EE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24EACEBE" w:rsidR="00873190" w:rsidRDefault="00C57EE8" w:rsidP="00C57EE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3" w:author="Oracle85" w:date="2024-08-22T18:01:00Z">
        <w:r w:rsidR="000576A9" w:rsidRPr="00761FDF">
          <w:t>and endpoint address (e.g. URI)</w:t>
        </w:r>
        <w:r w:rsidR="000576A9">
          <w:rPr>
            <w:rFonts w:ascii="Aptos" w:hAnsi="Aptos"/>
          </w:rPr>
          <w:t xml:space="preserve"> </w:t>
        </w:r>
      </w:ins>
      <w:ins w:id="44" w:author="Oracle85" w:date="2024-08-02T20:56:00Z">
        <w:r w:rsidR="00580C73" w:rsidRPr="001B7C50">
          <w:t xml:space="preserve"> </w:t>
        </w:r>
      </w:ins>
      <w:r w:rsidRPr="001B7C50">
        <w:t xml:space="preserve">and available binding information received during the AM policy association procedure to send the UE policy association establishment request, which </w:t>
      </w:r>
      <w:ins w:id="45" w:author="Oracle85" w:date="2024-08-02T20:57:00Z">
        <w:r w:rsidR="00580C73">
          <w:t xml:space="preserve">may </w:t>
        </w:r>
      </w:ins>
      <w:r w:rsidRPr="001B7C50">
        <w:t>also include</w:t>
      </w:r>
      <w:del w:id="46" w:author="Oracle85" w:date="2024-08-02T20:57:00Z">
        <w:r w:rsidRPr="001B7C50" w:rsidDel="00580C73">
          <w:delText>s</w:delText>
        </w:r>
      </w:del>
      <w:r w:rsidRPr="001B7C50">
        <w:t xml:space="preserve"> the H-PCF ID</w:t>
      </w:r>
      <w:ins w:id="47" w:author="Oracle85" w:date="2024-08-02T20:58:00Z">
        <w:r w:rsidR="00580C73">
          <w:t xml:space="preserve"> </w:t>
        </w:r>
      </w:ins>
      <w:ins w:id="48" w:author="Oracle85" w:date="2024-08-22T18:01:00Z">
        <w:r w:rsidR="000576A9" w:rsidRPr="00761FDF">
          <w:t>and/or endpoint address (e.g. URI)</w:t>
        </w:r>
      </w:ins>
      <w:r w:rsidRPr="001B7C50">
        <w:t xml:space="preserve">, to the SCP. The SCP discovers and selects the V-PCF. The V-PCF sends an UE policy association establishment request towards the HPLMN, which </w:t>
      </w:r>
      <w:ins w:id="49" w:author="Oracle85" w:date="2024-08-02T20:58:00Z">
        <w:r w:rsidR="00580C73">
          <w:t xml:space="preserve">may </w:t>
        </w:r>
      </w:ins>
      <w:r w:rsidRPr="001B7C50">
        <w:t>include</w:t>
      </w:r>
      <w:del w:id="50" w:author="Oracle85" w:date="2024-08-02T20:58:00Z">
        <w:r w:rsidRPr="001B7C50" w:rsidDel="00580C73">
          <w:delText>s</w:delText>
        </w:r>
      </w:del>
      <w:r w:rsidRPr="001B7C50">
        <w:t xml:space="preserve"> the H-PCF ID </w:t>
      </w:r>
      <w:ins w:id="51" w:author="Oracle85" w:date="2024-08-22T18:01:00Z">
        <w:r w:rsidR="000576A9" w:rsidRPr="00761FDF">
          <w:t>and/or endpoint address (e.g. URI)</w:t>
        </w:r>
        <w:r w:rsidR="000576A9">
          <w:rPr>
            <w:rFonts w:ascii="Aptos" w:hAnsi="Aptos"/>
          </w:rPr>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0F0A" w14:textId="77777777" w:rsidR="00205083" w:rsidRDefault="00205083">
      <w:r>
        <w:separator/>
      </w:r>
    </w:p>
  </w:endnote>
  <w:endnote w:type="continuationSeparator" w:id="0">
    <w:p w14:paraId="1B7D8D22" w14:textId="77777777" w:rsidR="00205083" w:rsidRDefault="0020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18C3" w14:textId="77777777" w:rsidR="00205083" w:rsidRDefault="00205083">
      <w:r>
        <w:separator/>
      </w:r>
    </w:p>
  </w:footnote>
  <w:footnote w:type="continuationSeparator" w:id="0">
    <w:p w14:paraId="1A95CF91" w14:textId="77777777" w:rsidR="00205083" w:rsidRDefault="0020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27EA9"/>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6A9"/>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15EFA"/>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C50"/>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B1"/>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083"/>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46D"/>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6543"/>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6540"/>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85"/>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A36"/>
    <w:rsid w:val="00565874"/>
    <w:rsid w:val="0056594D"/>
    <w:rsid w:val="00566C19"/>
    <w:rsid w:val="005679B4"/>
    <w:rsid w:val="00567B20"/>
    <w:rsid w:val="005729E0"/>
    <w:rsid w:val="00573DBD"/>
    <w:rsid w:val="00574A1F"/>
    <w:rsid w:val="00574F58"/>
    <w:rsid w:val="00575B4A"/>
    <w:rsid w:val="00576F95"/>
    <w:rsid w:val="00577A98"/>
    <w:rsid w:val="00580B8B"/>
    <w:rsid w:val="00580C73"/>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2D52"/>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376FD"/>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07E74"/>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2A6"/>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6F8"/>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6EA"/>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28CC"/>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A7E8A"/>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463E"/>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56D16"/>
    <w:rsid w:val="00C57EE8"/>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2D1"/>
    <w:rsid w:val="00E519C8"/>
    <w:rsid w:val="00E522A3"/>
    <w:rsid w:val="00E522BF"/>
    <w:rsid w:val="00E525B4"/>
    <w:rsid w:val="00E53B87"/>
    <w:rsid w:val="00E54038"/>
    <w:rsid w:val="00E547D3"/>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2D43"/>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12D"/>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1831</Words>
  <Characters>10439</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1900-01-01T06:00:00Z</cp:lastPrinted>
  <dcterms:created xsi:type="dcterms:W3CDTF">2024-08-23T07:43:00Z</dcterms:created>
  <dcterms:modified xsi:type="dcterms:W3CDTF">2024-08-30T14:24:00Z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